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CA59" w14:textId="0052942E" w:rsidR="00B160DC" w:rsidRPr="0057363C" w:rsidRDefault="00B160DC" w:rsidP="008D3FE0">
      <w:pPr>
        <w:pStyle w:val="ListParagraph"/>
        <w:widowControl w:val="0"/>
        <w:numPr>
          <w:ilvl w:val="0"/>
          <w:numId w:val="3"/>
        </w:numPr>
        <w:spacing w:before="240" w:after="120"/>
        <w:ind w:hanging="357"/>
        <w:jc w:val="both"/>
        <w:rPr>
          <w:rFonts w:ascii="Arial" w:hAnsi="Arial" w:cs="Arial"/>
        </w:rPr>
      </w:pPr>
      <w:r w:rsidRPr="0057363C">
        <w:rPr>
          <w:rFonts w:ascii="Arial" w:hAnsi="Arial" w:cs="Arial"/>
        </w:rPr>
        <w:t>The</w:t>
      </w:r>
      <w:r w:rsidRPr="0057363C">
        <w:rPr>
          <w:rFonts w:ascii="Arial" w:eastAsia="Times New Roman" w:hAnsi="Arial" w:cs="Arial"/>
          <w:color w:val="000000"/>
        </w:rPr>
        <w:t xml:space="preserve"> </w:t>
      </w:r>
      <w:r w:rsidR="00F817BD" w:rsidRPr="0057363C">
        <w:rPr>
          <w:rFonts w:ascii="Arial" w:hAnsi="Arial" w:cs="Arial"/>
        </w:rPr>
        <w:t xml:space="preserve">Building and Construction Industry (Portable Long Service Leave) Authority </w:t>
      </w:r>
      <w:r w:rsidRPr="0057363C">
        <w:rPr>
          <w:rFonts w:ascii="Arial" w:eastAsia="Times New Roman" w:hAnsi="Arial" w:cs="Arial"/>
          <w:color w:val="000000"/>
        </w:rPr>
        <w:t xml:space="preserve">(the Authority) is </w:t>
      </w:r>
      <w:r w:rsidRPr="0057363C">
        <w:rPr>
          <w:rFonts w:ascii="Arial" w:hAnsi="Arial" w:cs="Arial"/>
        </w:rPr>
        <w:t xml:space="preserve">established under the </w:t>
      </w:r>
      <w:r w:rsidR="004F7761" w:rsidRPr="00251AFD">
        <w:rPr>
          <w:rFonts w:ascii="Arial" w:hAnsi="Arial" w:cs="Arial"/>
          <w:i/>
          <w:iCs/>
        </w:rPr>
        <w:t xml:space="preserve">Building and Construction Industry (Portable Long Service Leave) </w:t>
      </w:r>
      <w:r w:rsidRPr="00251AFD">
        <w:rPr>
          <w:rFonts w:ascii="Arial" w:hAnsi="Arial" w:cs="Arial"/>
          <w:i/>
          <w:iCs/>
        </w:rPr>
        <w:t xml:space="preserve">Act </w:t>
      </w:r>
      <w:r w:rsidR="004F7761" w:rsidRPr="00251AFD">
        <w:rPr>
          <w:rFonts w:ascii="Arial" w:hAnsi="Arial" w:cs="Arial"/>
          <w:i/>
          <w:iCs/>
        </w:rPr>
        <w:t>1991</w:t>
      </w:r>
      <w:r w:rsidRPr="0057363C">
        <w:rPr>
          <w:rFonts w:ascii="Arial" w:hAnsi="Arial" w:cs="Arial"/>
          <w:i/>
          <w:iCs/>
        </w:rPr>
        <w:t xml:space="preserve"> </w:t>
      </w:r>
      <w:r w:rsidRPr="0057363C">
        <w:rPr>
          <w:rFonts w:ascii="Arial" w:hAnsi="Arial" w:cs="Arial"/>
        </w:rPr>
        <w:t xml:space="preserve">(the Act) to </w:t>
      </w:r>
      <w:r w:rsidRPr="0057363C">
        <w:rPr>
          <w:rFonts w:ascii="Arial" w:hAnsi="Arial" w:cs="Arial"/>
          <w:color w:val="000000"/>
        </w:rPr>
        <w:t xml:space="preserve">provide an equitable and efficient system of portable long service leave for individuals working in the </w:t>
      </w:r>
      <w:r w:rsidR="00FB4684" w:rsidRPr="0057363C">
        <w:rPr>
          <w:rFonts w:ascii="Arial" w:hAnsi="Arial" w:cs="Arial"/>
          <w:color w:val="000000"/>
        </w:rPr>
        <w:t>building and c</w:t>
      </w:r>
      <w:r w:rsidRPr="0057363C">
        <w:rPr>
          <w:rFonts w:ascii="Arial" w:hAnsi="Arial" w:cs="Arial"/>
          <w:color w:val="000000"/>
        </w:rPr>
        <w:t>on</w:t>
      </w:r>
      <w:r w:rsidR="00FB4684" w:rsidRPr="0057363C">
        <w:rPr>
          <w:rFonts w:ascii="Arial" w:hAnsi="Arial" w:cs="Arial"/>
          <w:color w:val="000000"/>
        </w:rPr>
        <w:t>str</w:t>
      </w:r>
      <w:r w:rsidR="000E3774">
        <w:rPr>
          <w:rFonts w:ascii="Arial" w:hAnsi="Arial" w:cs="Arial"/>
          <w:color w:val="000000"/>
        </w:rPr>
        <w:t>u</w:t>
      </w:r>
      <w:r w:rsidR="00FB4684" w:rsidRPr="0057363C">
        <w:rPr>
          <w:rFonts w:ascii="Arial" w:hAnsi="Arial" w:cs="Arial"/>
          <w:color w:val="000000"/>
        </w:rPr>
        <w:t xml:space="preserve">ction </w:t>
      </w:r>
      <w:r w:rsidRPr="0057363C">
        <w:rPr>
          <w:rFonts w:ascii="Arial" w:hAnsi="Arial" w:cs="Arial"/>
          <w:color w:val="000000"/>
        </w:rPr>
        <w:t>industry.</w:t>
      </w:r>
    </w:p>
    <w:p w14:paraId="262D9E50" w14:textId="0557E1B9" w:rsidR="00B160DC" w:rsidRPr="0057363C" w:rsidRDefault="00B160DC" w:rsidP="008D3FE0">
      <w:pPr>
        <w:pStyle w:val="ListParagraph"/>
        <w:widowControl w:val="0"/>
        <w:numPr>
          <w:ilvl w:val="0"/>
          <w:numId w:val="3"/>
        </w:numPr>
        <w:spacing w:before="240" w:after="60"/>
        <w:jc w:val="both"/>
        <w:rPr>
          <w:rFonts w:ascii="Arial" w:hAnsi="Arial" w:cs="Arial"/>
        </w:rPr>
      </w:pPr>
      <w:r w:rsidRPr="0057363C">
        <w:rPr>
          <w:rFonts w:ascii="Arial" w:hAnsi="Arial" w:cs="Arial"/>
        </w:rPr>
        <w:t xml:space="preserve">The </w:t>
      </w:r>
      <w:r w:rsidR="00FB4684" w:rsidRPr="0057363C">
        <w:rPr>
          <w:rFonts w:ascii="Arial" w:hAnsi="Arial" w:cs="Arial"/>
        </w:rPr>
        <w:t xml:space="preserve">Building and Construction </w:t>
      </w:r>
      <w:r w:rsidRPr="0057363C">
        <w:rPr>
          <w:rFonts w:ascii="Arial" w:hAnsi="Arial" w:cs="Arial"/>
          <w:bCs/>
        </w:rPr>
        <w:t xml:space="preserve">Industry (Portable Long Service Leave) </w:t>
      </w:r>
      <w:r w:rsidR="00007124">
        <w:rPr>
          <w:rFonts w:ascii="Arial" w:hAnsi="Arial" w:cs="Arial"/>
          <w:bCs/>
        </w:rPr>
        <w:t xml:space="preserve">Authority </w:t>
      </w:r>
      <w:r w:rsidRPr="0057363C">
        <w:rPr>
          <w:rFonts w:ascii="Arial" w:hAnsi="Arial" w:cs="Arial"/>
          <w:bCs/>
        </w:rPr>
        <w:t>Board (the</w:t>
      </w:r>
      <w:r w:rsidRPr="0057363C">
        <w:rPr>
          <w:rFonts w:ascii="Arial" w:hAnsi="Arial" w:cs="Arial"/>
        </w:rPr>
        <w:t xml:space="preserve"> Board) is also established under the Act. The Board’s role includes:</w:t>
      </w:r>
    </w:p>
    <w:p w14:paraId="3F1F1EC8" w14:textId="7B0B566A" w:rsidR="00B160DC" w:rsidRPr="0057363C" w:rsidRDefault="00B160DC" w:rsidP="008D3FE0">
      <w:pPr>
        <w:widowControl w:val="0"/>
        <w:numPr>
          <w:ilvl w:val="0"/>
          <w:numId w:val="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57363C">
        <w:rPr>
          <w:rFonts w:ascii="Arial" w:hAnsi="Arial" w:cs="Arial"/>
          <w:sz w:val="22"/>
          <w:szCs w:val="22"/>
        </w:rPr>
        <w:t xml:space="preserve">responsibility for the </w:t>
      </w:r>
      <w:r w:rsidR="003972FB">
        <w:rPr>
          <w:rFonts w:ascii="Arial" w:hAnsi="Arial" w:cs="Arial"/>
          <w:sz w:val="22"/>
          <w:szCs w:val="22"/>
        </w:rPr>
        <w:t>A</w:t>
      </w:r>
      <w:r w:rsidRPr="0057363C">
        <w:rPr>
          <w:rFonts w:ascii="Arial" w:hAnsi="Arial" w:cs="Arial"/>
          <w:sz w:val="22"/>
          <w:szCs w:val="22"/>
        </w:rPr>
        <w:t>uthority’s commercial policy and management;</w:t>
      </w:r>
    </w:p>
    <w:p w14:paraId="27ECAF95" w14:textId="7CFF1911" w:rsidR="00B160DC" w:rsidRPr="0057363C" w:rsidRDefault="00B160DC" w:rsidP="008D3FE0">
      <w:pPr>
        <w:widowControl w:val="0"/>
        <w:numPr>
          <w:ilvl w:val="0"/>
          <w:numId w:val="4"/>
        </w:numPr>
        <w:spacing w:before="120"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7363C">
        <w:rPr>
          <w:rFonts w:ascii="Arial" w:hAnsi="Arial" w:cs="Arial"/>
          <w:sz w:val="22"/>
          <w:szCs w:val="22"/>
        </w:rPr>
        <w:t xml:space="preserve">ensuring, as far as possible, the </w:t>
      </w:r>
      <w:r w:rsidR="00AE75D8">
        <w:rPr>
          <w:rFonts w:ascii="Arial" w:hAnsi="Arial" w:cs="Arial"/>
          <w:sz w:val="22"/>
          <w:szCs w:val="22"/>
        </w:rPr>
        <w:t>A</w:t>
      </w:r>
      <w:r w:rsidRPr="0057363C">
        <w:rPr>
          <w:rFonts w:ascii="Arial" w:hAnsi="Arial" w:cs="Arial"/>
          <w:sz w:val="22"/>
          <w:szCs w:val="22"/>
        </w:rPr>
        <w:t xml:space="preserve">uthority achieves and acts in accordance with its corporate goals and carries out its corporate objectives outlined in its corporate plans; </w:t>
      </w:r>
    </w:p>
    <w:p w14:paraId="4EEA13C8" w14:textId="6B3FE24B" w:rsidR="0027263B" w:rsidRPr="0057363C" w:rsidRDefault="0027263B" w:rsidP="008D3FE0">
      <w:pPr>
        <w:pStyle w:val="ListParagraph"/>
        <w:numPr>
          <w:ilvl w:val="0"/>
          <w:numId w:val="4"/>
        </w:numPr>
        <w:shd w:val="clear" w:color="auto" w:fill="FFFFFF"/>
        <w:spacing w:before="120" w:after="60"/>
        <w:ind w:left="714" w:hanging="357"/>
        <w:jc w:val="both"/>
        <w:rPr>
          <w:rFonts w:ascii="Arial" w:hAnsi="Arial" w:cs="Arial"/>
        </w:rPr>
      </w:pPr>
      <w:r w:rsidRPr="0057363C">
        <w:rPr>
          <w:rFonts w:ascii="Arial" w:hAnsi="Arial" w:cs="Arial"/>
        </w:rPr>
        <w:t>providing advice and recommendations to the Minister on issues affecting the provision of long service leave in the building and construction industry and the operation of the Act; and</w:t>
      </w:r>
    </w:p>
    <w:p w14:paraId="3E18A133" w14:textId="77777777" w:rsidR="00B160DC" w:rsidRPr="0057363C" w:rsidRDefault="00B160DC" w:rsidP="008D3FE0">
      <w:pPr>
        <w:widowControl w:val="0"/>
        <w:numPr>
          <w:ilvl w:val="0"/>
          <w:numId w:val="4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57363C">
        <w:rPr>
          <w:rFonts w:ascii="Arial" w:hAnsi="Arial" w:cs="Arial"/>
          <w:sz w:val="22"/>
          <w:szCs w:val="22"/>
        </w:rPr>
        <w:t>ensuring the Authority performs its functions in an appropriate, effective and efficient way.</w:t>
      </w:r>
    </w:p>
    <w:p w14:paraId="51ECF299" w14:textId="7352252A" w:rsidR="00B160DC" w:rsidRPr="0057363C" w:rsidRDefault="00B160DC" w:rsidP="008D3FE0">
      <w:pPr>
        <w:pStyle w:val="ListParagraph"/>
        <w:widowControl w:val="0"/>
        <w:numPr>
          <w:ilvl w:val="0"/>
          <w:numId w:val="3"/>
        </w:numPr>
        <w:spacing w:before="240" w:after="120"/>
        <w:ind w:hanging="357"/>
        <w:jc w:val="both"/>
        <w:rPr>
          <w:rFonts w:ascii="Arial" w:hAnsi="Arial" w:cs="Arial"/>
          <w:color w:val="000000"/>
        </w:rPr>
      </w:pPr>
      <w:r w:rsidRPr="0057363C">
        <w:rPr>
          <w:rFonts w:ascii="Arial" w:hAnsi="Arial" w:cs="Arial"/>
          <w:shd w:val="clear" w:color="auto" w:fill="FFFFFF"/>
        </w:rPr>
        <w:t xml:space="preserve">The Board is comprised of </w:t>
      </w:r>
      <w:r w:rsidR="0066677C" w:rsidRPr="0057363C">
        <w:rPr>
          <w:rFonts w:ascii="Arial" w:hAnsi="Arial" w:cs="Arial"/>
          <w:shd w:val="clear" w:color="auto" w:fill="FFFFFF"/>
        </w:rPr>
        <w:t>eight</w:t>
      </w:r>
      <w:r w:rsidRPr="0057363C">
        <w:rPr>
          <w:rFonts w:ascii="Arial" w:hAnsi="Arial" w:cs="Arial"/>
          <w:shd w:val="clear" w:color="auto" w:fill="FFFFFF"/>
        </w:rPr>
        <w:t xml:space="preserve"> directors including </w:t>
      </w:r>
      <w:r w:rsidRPr="0057363C">
        <w:rPr>
          <w:rFonts w:ascii="Arial" w:hAnsi="Arial" w:cs="Arial"/>
        </w:rPr>
        <w:t>a chair</w:t>
      </w:r>
      <w:r w:rsidR="0066677C" w:rsidRPr="0057363C">
        <w:rPr>
          <w:rFonts w:ascii="Arial" w:hAnsi="Arial" w:cs="Arial"/>
        </w:rPr>
        <w:t>perso</w:t>
      </w:r>
      <w:r w:rsidR="004C4EFD" w:rsidRPr="0057363C">
        <w:rPr>
          <w:rFonts w:ascii="Arial" w:hAnsi="Arial" w:cs="Arial"/>
        </w:rPr>
        <w:t>n</w:t>
      </w:r>
      <w:r w:rsidRPr="0057363C">
        <w:rPr>
          <w:rFonts w:ascii="Arial" w:hAnsi="Arial" w:cs="Arial"/>
        </w:rPr>
        <w:t>, a deputy chair</w:t>
      </w:r>
      <w:r w:rsidR="0066677C" w:rsidRPr="0057363C">
        <w:rPr>
          <w:rFonts w:ascii="Arial" w:hAnsi="Arial" w:cs="Arial"/>
        </w:rPr>
        <w:t>person</w:t>
      </w:r>
      <w:r w:rsidR="004C4EFD" w:rsidRPr="0057363C">
        <w:rPr>
          <w:rFonts w:ascii="Arial" w:hAnsi="Arial" w:cs="Arial"/>
        </w:rPr>
        <w:t xml:space="preserve"> who must have </w:t>
      </w:r>
      <w:r w:rsidR="00C32F57" w:rsidRPr="0057363C">
        <w:rPr>
          <w:rFonts w:ascii="Arial" w:hAnsi="Arial" w:cs="Arial"/>
        </w:rPr>
        <w:t>knowledge of, and expertise in, financial affairs</w:t>
      </w:r>
      <w:r w:rsidRPr="0057363C">
        <w:rPr>
          <w:rFonts w:ascii="Arial" w:hAnsi="Arial" w:cs="Arial"/>
        </w:rPr>
        <w:t>, t</w:t>
      </w:r>
      <w:r w:rsidR="0066677C" w:rsidRPr="0057363C">
        <w:rPr>
          <w:rFonts w:ascii="Arial" w:hAnsi="Arial" w:cs="Arial"/>
        </w:rPr>
        <w:t>hree</w:t>
      </w:r>
      <w:r w:rsidRPr="0057363C">
        <w:rPr>
          <w:rFonts w:ascii="Arial" w:hAnsi="Arial" w:cs="Arial"/>
        </w:rPr>
        <w:t xml:space="preserve"> directors representing employers and t</w:t>
      </w:r>
      <w:r w:rsidR="0066677C" w:rsidRPr="0057363C">
        <w:rPr>
          <w:rFonts w:ascii="Arial" w:hAnsi="Arial" w:cs="Arial"/>
        </w:rPr>
        <w:t>hree</w:t>
      </w:r>
      <w:r w:rsidRPr="0057363C">
        <w:rPr>
          <w:rFonts w:ascii="Arial" w:hAnsi="Arial" w:cs="Arial"/>
        </w:rPr>
        <w:t xml:space="preserve"> directors representing workers. </w:t>
      </w:r>
    </w:p>
    <w:p w14:paraId="0D901376" w14:textId="144075D3" w:rsidR="00732E22" w:rsidRPr="00D44B5B" w:rsidRDefault="003713A0" w:rsidP="008D3F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/>
        <w:ind w:hanging="357"/>
        <w:jc w:val="both"/>
        <w:rPr>
          <w:rFonts w:ascii="Arial" w:hAnsi="Arial" w:cs="Arial"/>
          <w:color w:val="000000"/>
        </w:rPr>
      </w:pPr>
      <w:r w:rsidRPr="00AB2E40">
        <w:rPr>
          <w:rFonts w:ascii="Arial" w:hAnsi="Arial" w:cs="Arial"/>
          <w:u w:val="single"/>
        </w:rPr>
        <w:t xml:space="preserve">Cabinet </w:t>
      </w:r>
      <w:r w:rsidR="00DA1A3F" w:rsidRPr="00AB2E40">
        <w:rPr>
          <w:rFonts w:ascii="Arial" w:hAnsi="Arial" w:cs="Arial"/>
          <w:u w:val="single"/>
        </w:rPr>
        <w:t>endorsed</w:t>
      </w:r>
      <w:r w:rsidR="00B160DC" w:rsidRPr="00AB2E40">
        <w:rPr>
          <w:rFonts w:ascii="Arial" w:hAnsi="Arial" w:cs="Arial"/>
        </w:rPr>
        <w:t xml:space="preserve"> </w:t>
      </w:r>
      <w:r w:rsidR="00B160DC" w:rsidRPr="00106099">
        <w:rPr>
          <w:rFonts w:ascii="Arial" w:hAnsi="Arial" w:cs="Arial"/>
        </w:rPr>
        <w:t>that M</w:t>
      </w:r>
      <w:r w:rsidR="00B31296" w:rsidRPr="00106099">
        <w:rPr>
          <w:rFonts w:ascii="Arial" w:hAnsi="Arial" w:cs="Arial"/>
        </w:rPr>
        <w:t xml:space="preserve">s Teresa Hamilton </w:t>
      </w:r>
      <w:r w:rsidR="00B160DC" w:rsidRPr="00106099">
        <w:rPr>
          <w:rFonts w:ascii="Arial" w:hAnsi="Arial" w:cs="Arial"/>
        </w:rPr>
        <w:t xml:space="preserve">be recommended to the Governor in Council for appointment </w:t>
      </w:r>
      <w:r w:rsidR="006108A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a Director and D</w:t>
      </w:r>
      <w:r w:rsidR="00B31296" w:rsidRPr="00106099">
        <w:rPr>
          <w:rFonts w:ascii="Arial" w:hAnsi="Arial" w:cs="Arial"/>
        </w:rPr>
        <w:t xml:space="preserve">eputy </w:t>
      </w:r>
      <w:r>
        <w:rPr>
          <w:rFonts w:ascii="Arial" w:hAnsi="Arial" w:cs="Arial"/>
        </w:rPr>
        <w:t>C</w:t>
      </w:r>
      <w:r w:rsidR="00B160DC" w:rsidRPr="00106099">
        <w:rPr>
          <w:rFonts w:ascii="Arial" w:hAnsi="Arial" w:cs="Arial"/>
        </w:rPr>
        <w:t xml:space="preserve">hairperson to the </w:t>
      </w:r>
      <w:r w:rsidR="00B31296" w:rsidRPr="00106099">
        <w:rPr>
          <w:rFonts w:ascii="Arial" w:hAnsi="Arial" w:cs="Arial"/>
        </w:rPr>
        <w:t xml:space="preserve">Building and Construction </w:t>
      </w:r>
      <w:r w:rsidR="00B160DC" w:rsidRPr="00106099">
        <w:rPr>
          <w:rFonts w:ascii="Arial" w:hAnsi="Arial" w:cs="Arial"/>
        </w:rPr>
        <w:t xml:space="preserve">Industry (Portable Long Service Leave) </w:t>
      </w:r>
      <w:r w:rsidR="00B903C9">
        <w:rPr>
          <w:rFonts w:ascii="Arial" w:hAnsi="Arial" w:cs="Arial"/>
        </w:rPr>
        <w:t xml:space="preserve">Authority </w:t>
      </w:r>
      <w:r w:rsidR="00B160DC" w:rsidRPr="00106099">
        <w:rPr>
          <w:rFonts w:ascii="Arial" w:hAnsi="Arial" w:cs="Arial"/>
        </w:rPr>
        <w:t xml:space="preserve">Board commencing from the date of Governor in Council approval </w:t>
      </w:r>
      <w:r w:rsidR="00C86053">
        <w:rPr>
          <w:rFonts w:ascii="Arial" w:hAnsi="Arial" w:cs="Arial"/>
        </w:rPr>
        <w:t>up to and in</w:t>
      </w:r>
      <w:r w:rsidR="00B160DC" w:rsidRPr="00106099">
        <w:rPr>
          <w:rFonts w:ascii="Arial" w:hAnsi="Arial" w:cs="Arial"/>
        </w:rPr>
        <w:t xml:space="preserve">cluding </w:t>
      </w:r>
      <w:r w:rsidR="00477BB6" w:rsidRPr="00106099">
        <w:rPr>
          <w:rFonts w:ascii="Arial" w:hAnsi="Arial" w:cs="Arial"/>
          <w:shd w:val="clear" w:color="auto" w:fill="FFFFFF"/>
        </w:rPr>
        <w:t xml:space="preserve">4 September </w:t>
      </w:r>
      <w:r w:rsidR="00B160DC" w:rsidRPr="00106099">
        <w:rPr>
          <w:rFonts w:ascii="Arial" w:hAnsi="Arial" w:cs="Arial"/>
        </w:rPr>
        <w:t>202</w:t>
      </w:r>
      <w:r w:rsidR="009D70C5" w:rsidRPr="00106099">
        <w:rPr>
          <w:rFonts w:ascii="Arial" w:hAnsi="Arial" w:cs="Arial"/>
        </w:rPr>
        <w:t>2</w:t>
      </w:r>
      <w:r w:rsidR="00B160DC" w:rsidRPr="00106099">
        <w:rPr>
          <w:rFonts w:ascii="Arial" w:hAnsi="Arial" w:cs="Arial"/>
        </w:rPr>
        <w:t>.</w:t>
      </w:r>
    </w:p>
    <w:p w14:paraId="48969238" w14:textId="2D00ACC8" w:rsidR="00106099" w:rsidRDefault="00106099" w:rsidP="008D3FE0">
      <w:pPr>
        <w:numPr>
          <w:ilvl w:val="0"/>
          <w:numId w:val="3"/>
        </w:numPr>
        <w:tabs>
          <w:tab w:val="num" w:pos="786"/>
        </w:tabs>
        <w:spacing w:before="360"/>
        <w:ind w:left="363" w:hanging="357"/>
        <w:jc w:val="both"/>
        <w:rPr>
          <w:rFonts w:ascii="Arial" w:hAnsi="Arial" w:cs="Arial"/>
          <w:sz w:val="22"/>
          <w:szCs w:val="22"/>
        </w:rPr>
      </w:pPr>
      <w:r w:rsidRPr="008D3FE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8D3FE0">
        <w:rPr>
          <w:rFonts w:ascii="Arial" w:hAnsi="Arial" w:cs="Arial"/>
          <w:sz w:val="22"/>
          <w:szCs w:val="22"/>
        </w:rPr>
        <w:t>:</w:t>
      </w:r>
    </w:p>
    <w:p w14:paraId="740A9E48" w14:textId="16836D11" w:rsidR="00106099" w:rsidRPr="008D3FE0" w:rsidRDefault="00106099" w:rsidP="00F70A55">
      <w:pPr>
        <w:pStyle w:val="ListParagraph"/>
        <w:numPr>
          <w:ilvl w:val="0"/>
          <w:numId w:val="6"/>
        </w:numPr>
        <w:tabs>
          <w:tab w:val="num" w:pos="284"/>
        </w:tabs>
        <w:spacing w:before="120"/>
        <w:ind w:left="720"/>
        <w:jc w:val="both"/>
        <w:rPr>
          <w:rFonts w:ascii="Arial" w:hAnsi="Arial" w:cs="Arial"/>
        </w:rPr>
      </w:pPr>
      <w:r w:rsidRPr="008D3FE0">
        <w:rPr>
          <w:rFonts w:ascii="Arial" w:hAnsi="Arial" w:cs="Arial"/>
        </w:rPr>
        <w:t>Nil.</w:t>
      </w:r>
    </w:p>
    <w:sectPr w:rsidR="00106099" w:rsidRPr="008D3FE0" w:rsidSect="008D3FE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E3DA" w14:textId="77777777" w:rsidR="00E81452" w:rsidRDefault="00E81452" w:rsidP="00D6589B">
      <w:r>
        <w:separator/>
      </w:r>
    </w:p>
  </w:endnote>
  <w:endnote w:type="continuationSeparator" w:id="0">
    <w:p w14:paraId="2CC859A9" w14:textId="77777777" w:rsidR="00E81452" w:rsidRDefault="00E814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D296" w14:textId="77777777" w:rsidR="00E81452" w:rsidRDefault="00E81452" w:rsidP="00D6589B">
      <w:r>
        <w:separator/>
      </w:r>
    </w:p>
  </w:footnote>
  <w:footnote w:type="continuationSeparator" w:id="0">
    <w:p w14:paraId="6FFFAF1E" w14:textId="77777777" w:rsidR="00E81452" w:rsidRDefault="00E814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A2D2" w14:textId="77777777" w:rsidR="008D3FE0" w:rsidRPr="00937A4A" w:rsidRDefault="008D3FE0" w:rsidP="008D3F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bookmarkStart w:id="0" w:name="_Hlk97900737"/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671F163" w14:textId="77777777" w:rsidR="008D3FE0" w:rsidRPr="00937A4A" w:rsidRDefault="008D3FE0" w:rsidP="008D3F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C46250D" w14:textId="393211D1" w:rsidR="008D3FE0" w:rsidRPr="00937A4A" w:rsidRDefault="008D3FE0" w:rsidP="008D3F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2022</w:t>
    </w:r>
  </w:p>
  <w:p w14:paraId="3A0850F8" w14:textId="43DCA3BD" w:rsidR="008D3FE0" w:rsidRDefault="008D3FE0" w:rsidP="008D3F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875CF">
      <w:rPr>
        <w:rFonts w:ascii="Arial" w:hAnsi="Arial" w:cs="Arial"/>
        <w:b/>
        <w:bCs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bCs/>
        <w:sz w:val="22"/>
        <w:szCs w:val="22"/>
        <w:u w:val="single"/>
      </w:rPr>
      <w:t>Director and D</w:t>
    </w:r>
    <w:r w:rsidRPr="009875CF">
      <w:rPr>
        <w:rFonts w:ascii="Arial" w:hAnsi="Arial" w:cs="Arial"/>
        <w:b/>
        <w:bCs/>
        <w:sz w:val="22"/>
        <w:szCs w:val="22"/>
        <w:u w:val="single"/>
      </w:rPr>
      <w:t xml:space="preserve">eputy </w:t>
    </w:r>
    <w:r>
      <w:rPr>
        <w:rFonts w:ascii="Arial" w:hAnsi="Arial" w:cs="Arial"/>
        <w:b/>
        <w:bCs/>
        <w:sz w:val="22"/>
        <w:szCs w:val="22"/>
        <w:u w:val="single"/>
      </w:rPr>
      <w:t>C</w:t>
    </w:r>
    <w:r w:rsidRPr="009875CF">
      <w:rPr>
        <w:rFonts w:ascii="Arial" w:hAnsi="Arial" w:cs="Arial"/>
        <w:b/>
        <w:bCs/>
        <w:sz w:val="22"/>
        <w:szCs w:val="22"/>
        <w:u w:val="single"/>
      </w:rPr>
      <w:t xml:space="preserve">hairperson </w:t>
    </w:r>
    <w:r>
      <w:rPr>
        <w:rFonts w:ascii="Arial" w:hAnsi="Arial" w:cs="Arial"/>
        <w:b/>
        <w:bCs/>
        <w:sz w:val="22"/>
        <w:szCs w:val="22"/>
        <w:u w:val="single"/>
      </w:rPr>
      <w:t>of</w:t>
    </w:r>
    <w:r w:rsidRPr="009875CF">
      <w:rPr>
        <w:rFonts w:ascii="Arial" w:hAnsi="Arial" w:cs="Arial"/>
        <w:b/>
        <w:bCs/>
        <w:sz w:val="22"/>
        <w:szCs w:val="22"/>
        <w:u w:val="single"/>
      </w:rPr>
      <w:t xml:space="preserve"> the Building and Construction Industry (Portable Long Service Leave) Authority Board</w:t>
    </w:r>
  </w:p>
  <w:p w14:paraId="6C170D7D" w14:textId="63DF07DB" w:rsidR="008D3FE0" w:rsidRDefault="008D3FE0" w:rsidP="008D3F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4B6D549E" w14:textId="77777777" w:rsidR="008D3FE0" w:rsidRDefault="008D3FE0" w:rsidP="008D3FE0">
    <w:pPr>
      <w:pStyle w:val="Header"/>
      <w:pBdr>
        <w:bottom w:val="single" w:sz="4" w:space="1" w:color="auto"/>
      </w:pBd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B1A"/>
    <w:multiLevelType w:val="hybridMultilevel"/>
    <w:tmpl w:val="40D48C08"/>
    <w:lvl w:ilvl="0" w:tplc="8110C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4330"/>
    <w:multiLevelType w:val="hybridMultilevel"/>
    <w:tmpl w:val="AFB89D9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F02EAEE">
      <w:start w:val="1"/>
      <w:numFmt w:val="decimal"/>
      <w:lvlText w:val="%2."/>
      <w:lvlJc w:val="left"/>
      <w:pPr>
        <w:tabs>
          <w:tab w:val="num" w:pos="1934"/>
        </w:tabs>
        <w:ind w:left="1934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61447045">
    <w:abstractNumId w:val="5"/>
  </w:num>
  <w:num w:numId="2" w16cid:durableId="768506302">
    <w:abstractNumId w:val="4"/>
  </w:num>
  <w:num w:numId="3" w16cid:durableId="1415008629">
    <w:abstractNumId w:val="3"/>
  </w:num>
  <w:num w:numId="4" w16cid:durableId="1222062641">
    <w:abstractNumId w:val="0"/>
  </w:num>
  <w:num w:numId="5" w16cid:durableId="1168401961">
    <w:abstractNumId w:val="1"/>
  </w:num>
  <w:num w:numId="6" w16cid:durableId="21813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07124"/>
    <w:rsid w:val="00054820"/>
    <w:rsid w:val="00080F8F"/>
    <w:rsid w:val="000E3774"/>
    <w:rsid w:val="000F05B0"/>
    <w:rsid w:val="00106099"/>
    <w:rsid w:val="00150133"/>
    <w:rsid w:val="00174117"/>
    <w:rsid w:val="00186368"/>
    <w:rsid w:val="00251AFD"/>
    <w:rsid w:val="0027263B"/>
    <w:rsid w:val="00355A70"/>
    <w:rsid w:val="0036499F"/>
    <w:rsid w:val="003713A0"/>
    <w:rsid w:val="003972FB"/>
    <w:rsid w:val="003B3E7A"/>
    <w:rsid w:val="003E08F9"/>
    <w:rsid w:val="004222B0"/>
    <w:rsid w:val="00440414"/>
    <w:rsid w:val="00470C65"/>
    <w:rsid w:val="00477BB6"/>
    <w:rsid w:val="004B4210"/>
    <w:rsid w:val="004C4EFD"/>
    <w:rsid w:val="004F7761"/>
    <w:rsid w:val="00501C66"/>
    <w:rsid w:val="00514490"/>
    <w:rsid w:val="00525E1E"/>
    <w:rsid w:val="00526503"/>
    <w:rsid w:val="00550873"/>
    <w:rsid w:val="0057363C"/>
    <w:rsid w:val="005A66ED"/>
    <w:rsid w:val="006108A6"/>
    <w:rsid w:val="00611223"/>
    <w:rsid w:val="00617456"/>
    <w:rsid w:val="00631284"/>
    <w:rsid w:val="006569CC"/>
    <w:rsid w:val="0066677C"/>
    <w:rsid w:val="006D6302"/>
    <w:rsid w:val="006E5375"/>
    <w:rsid w:val="00717A96"/>
    <w:rsid w:val="00732E22"/>
    <w:rsid w:val="00734FBD"/>
    <w:rsid w:val="00746A53"/>
    <w:rsid w:val="00795F3F"/>
    <w:rsid w:val="007C477A"/>
    <w:rsid w:val="0083688D"/>
    <w:rsid w:val="008655D9"/>
    <w:rsid w:val="008D3FE0"/>
    <w:rsid w:val="009463CD"/>
    <w:rsid w:val="009543C6"/>
    <w:rsid w:val="009753BE"/>
    <w:rsid w:val="009875CF"/>
    <w:rsid w:val="009D70C5"/>
    <w:rsid w:val="009E315F"/>
    <w:rsid w:val="009F6816"/>
    <w:rsid w:val="00A1467A"/>
    <w:rsid w:val="00AB2E40"/>
    <w:rsid w:val="00AE75D8"/>
    <w:rsid w:val="00B02A30"/>
    <w:rsid w:val="00B160DC"/>
    <w:rsid w:val="00B31296"/>
    <w:rsid w:val="00B903C9"/>
    <w:rsid w:val="00B97DD6"/>
    <w:rsid w:val="00BB75CC"/>
    <w:rsid w:val="00BC50C6"/>
    <w:rsid w:val="00C32F57"/>
    <w:rsid w:val="00C52F58"/>
    <w:rsid w:val="00C75E67"/>
    <w:rsid w:val="00C86053"/>
    <w:rsid w:val="00CB1501"/>
    <w:rsid w:val="00CC23EF"/>
    <w:rsid w:val="00CC6407"/>
    <w:rsid w:val="00CF0D8A"/>
    <w:rsid w:val="00D13BFE"/>
    <w:rsid w:val="00D24C10"/>
    <w:rsid w:val="00D44B5B"/>
    <w:rsid w:val="00D6589B"/>
    <w:rsid w:val="00DA1A3F"/>
    <w:rsid w:val="00DA308A"/>
    <w:rsid w:val="00E81452"/>
    <w:rsid w:val="00EB2FE0"/>
    <w:rsid w:val="00ED2FAF"/>
    <w:rsid w:val="00F70A55"/>
    <w:rsid w:val="00F7507F"/>
    <w:rsid w:val="00F817BD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0DC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96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A96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70277-8B3B-41F7-A2E3-3F97D721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51248-C608-4E09-8710-00A508809F1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http://schemas.microsoft.com/office/2006/metadata/properties"/>
    <ds:schemaRef ds:uri="http://schemas.microsoft.com/office/2006/documentManagement/types"/>
    <ds:schemaRef ds:uri="b8ed82f2-f7bd-423c-8698-5e132afe924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1391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1625</CharactersWithSpaces>
  <SharedDoc>false</SharedDoc>
  <HyperlinkBase>https://www.cabinet.qld.gov.au/documents/2022/Apr/ApptsBCIAB/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2022-03-29T04:23:00Z</cp:lastPrinted>
  <dcterms:created xsi:type="dcterms:W3CDTF">2022-03-21T05:25:00Z</dcterms:created>
  <dcterms:modified xsi:type="dcterms:W3CDTF">2024-09-26T21:49:00Z</dcterms:modified>
  <cp:category>Boards,Building_and_Construction,Significant_Appointments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0x0101008ABC7B85FF322D4B8AE3B78A6C4BF8F247009216A3DC092E6F4ABD8ECB6BFCE7FF6E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8" name="WorkflowChangePath">
    <vt:lpwstr>4fb14dbb-e9ad-46ad-94be-ea8b9c05473b,3;</vt:lpwstr>
  </property>
  <property fmtid="{D5CDD505-2E9C-101B-9397-08002B2CF9AE}" pid="9" name="MediaServiceImageTags">
    <vt:lpwstr/>
  </property>
</Properties>
</file>